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C" w:rsidRPr="005D4F6C" w:rsidRDefault="005D4F6C" w:rsidP="005D4F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b/>
          <w:bCs/>
          <w:cs/>
        </w:rPr>
        <w:t>เรื่องเสร็จที่ ๖๕๖/๒๕๔๕</w:t>
      </w:r>
    </w:p>
    <w:p w:rsidR="005D4F6C" w:rsidRPr="005D4F6C" w:rsidRDefault="005D4F6C" w:rsidP="005D4F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Pr="005D4F6C" w:rsidRDefault="005D4F6C" w:rsidP="005D4F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b/>
          <w:bCs/>
          <w:cs/>
        </w:rPr>
        <w:t>บันทึกสำนักงานคณะกรรมการกฤษฎีกา</w:t>
      </w:r>
      <w:r w:rsidR="001F49CF" w:rsidRPr="001F49CF">
        <w:rPr>
          <w:rStyle w:val="FootnoteReference"/>
          <w:rFonts w:eastAsia="Times New Roman" w:cs="Angsana New"/>
          <w:b/>
          <w:bCs/>
          <w:cs/>
        </w:rPr>
        <w:footnoteReference w:customMarkFollows="1" w:id="2"/>
        <w:sym w:font="Symbol" w:char="F02A"/>
      </w:r>
    </w:p>
    <w:p w:rsidR="008923E5" w:rsidRDefault="005D4F6C" w:rsidP="005D4F6C">
      <w:pPr>
        <w:spacing w:line="240" w:lineRule="auto"/>
        <w:jc w:val="center"/>
        <w:rPr>
          <w:rFonts w:ascii="Times New Roman" w:eastAsia="Times New Roman" w:hAnsi="Times New Roman" w:cs="EucrosiaUPC" w:hint="cs"/>
          <w:b/>
          <w:bCs/>
          <w:spacing w:val="-4"/>
        </w:rPr>
      </w:pPr>
      <w:r w:rsidRPr="005D4F6C">
        <w:rPr>
          <w:rFonts w:ascii="Times New Roman" w:eastAsia="Times New Roman" w:hAnsi="Times New Roman" w:cs="EucrosiaUPC" w:hint="cs"/>
          <w:b/>
          <w:bCs/>
          <w:spacing w:val="-4"/>
          <w:cs/>
        </w:rPr>
        <w:t>เรื่อง การพ้นจากตำแหน่งและการดำเนินการตามอำนาจหน้าที่</w:t>
      </w:r>
    </w:p>
    <w:p w:rsidR="005D4F6C" w:rsidRPr="005D4F6C" w:rsidRDefault="005D4F6C" w:rsidP="005D4F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b/>
          <w:bCs/>
          <w:spacing w:val="-4"/>
          <w:cs/>
        </w:rPr>
        <w:t>ของอธิการสถาบันบัณฑิตพัฒนศิลป์</w:t>
      </w:r>
      <w:bookmarkStart w:id="0" w:name="_ftnref1"/>
      <w:r w:rsidR="00FB082C" w:rsidRPr="005D4F6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4F6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"http://app-thca.krisdika.go.th/Naturesig/CheckSig?whichLaw=cmd&amp;year=2545&amp;lawPath=c2_0656_2545" \l "_ftn1" \o "" </w:instrText>
      </w:r>
      <w:r w:rsidR="00FB082C" w:rsidRPr="005D4F6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D4F6C">
        <w:rPr>
          <w:rFonts w:ascii="Symbol" w:eastAsia="Times New Roman" w:hAnsi="Symbol" w:cs="Angsana New"/>
          <w:b/>
          <w:bCs/>
          <w:color w:val="0000FF"/>
          <w:spacing w:val="-4"/>
          <w:u w:val="single"/>
          <w:vertAlign w:val="superscript"/>
          <w:cs/>
        </w:rPr>
        <w:t xml:space="preserve"> </w:t>
      </w:r>
      <w:r w:rsidR="00FB082C" w:rsidRPr="005D4F6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5D4F6C" w:rsidRDefault="005D4F6C" w:rsidP="005D4F6C">
      <w:pPr>
        <w:spacing w:line="240" w:lineRule="auto"/>
        <w:jc w:val="center"/>
        <w:rPr>
          <w:rFonts w:ascii="Times New Roman" w:eastAsia="Times New Roman" w:hAnsi="Times New Roman" w:cstheme="minorBidi" w:hint="cs"/>
          <w:sz w:val="24"/>
          <w:szCs w:val="24"/>
        </w:rPr>
      </w:pPr>
    </w:p>
    <w:p w:rsidR="001D70A9" w:rsidRPr="001D70A9" w:rsidRDefault="001D70A9" w:rsidP="005D4F6C">
      <w:pPr>
        <w:spacing w:line="240" w:lineRule="auto"/>
        <w:jc w:val="center"/>
        <w:rPr>
          <w:rFonts w:ascii="Times New Roman" w:eastAsia="Times New Roman" w:hAnsi="Times New Roman" w:cstheme="minorBidi" w:hint="cs"/>
          <w:sz w:val="24"/>
          <w:szCs w:val="24"/>
        </w:rPr>
      </w:pPr>
      <w:r>
        <w:rPr>
          <w:rFonts w:ascii="Times New Roman" w:eastAsia="Times New Roman" w:hAnsi="Times New Roman" w:cstheme="minorBidi" w:hint="c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8.55pt;margin-top:2.5pt;width:126.5pt;height:0;flip:y;z-index:251658240" o:connectortype="straight"/>
        </w:pict>
      </w:r>
    </w:p>
    <w:p w:rsidR="005D4F6C" w:rsidRPr="005D4F6C" w:rsidRDefault="005D4F6C" w:rsidP="005D4F6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Pr="005D4F6C" w:rsidRDefault="005D4F6C" w:rsidP="001D70A9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b/>
          <w:bCs/>
          <w:cs/>
        </w:rPr>
        <w:t>กรมศิลปากร</w:t>
      </w:r>
      <w:r w:rsidRPr="005D4F6C">
        <w:rPr>
          <w:rFonts w:ascii="Times New Roman" w:eastAsia="Times New Roman" w:hAnsi="Times New Roman" w:cs="EucrosiaUPC" w:hint="cs"/>
          <w:cs/>
        </w:rPr>
        <w:t>ได้ มีหนังสือ ด่วนที่สุด ที่ ศธ ๐๗๐๑/๒๕๔๖ ลงวันที่ ๑๘ มิถุนายน ๒๕๔๕ ถึงสำนักงานคณะกรรมการกฤษฎีกา ความว่า นายธงชัย รักปทุม ข้าราชการพลเรือนสามัญ ตำแหน่ง นายช่างศิลปกรรม ๙ ชช สถาบันศิลปกรรม ได้รับการแต่งตั้งให้ดำรงตำแหน่งอธิการสถาบันบัณฑิตพัฒนศิลป์ เมื่อวันที่ ๗ พฤษภาคม ๒๕๔๒ โดยมีวาระการดำรงตำแหน่ง ๔ ปี ซึ่งจะครบวาระการดำรงตำแหน่งในวันที่ ๖ พฤษภาคม ๒๕๔๖ แต่ปรากฏว่านายธงชัยฯ มีอายุครบ ๖๐ ปีบริบูรณ์ ในวันที่ ๑๔ พฤษภาคม ๒๕๔๔ และได้พ้นจากตำแหน่งข้าราชการพลเรือนสามัญเนื่องจากเกษียณอายุ ในวันที่ ๓๐ กันยายน ๒๕๔๔ ขณะที่วาระการดำรงตำแหน่งอธิการสถาบันบัณฑิตพัฒนศิลป์ยังไม่สิ้นสุดลง จึงขอหารือปัญหาเกี่ยวกับการพ้นจากตำแหน่งและการดำเนินการตามอำนาจหน้าที่ ของนายธงชัย รักปทุม ในฐานะอธิการสถาบันบัณฑิตพัฒนศิลป์ ดังนี้</w:t>
      </w:r>
    </w:p>
    <w:p w:rsidR="005D4F6C" w:rsidRPr="005D4F6C" w:rsidRDefault="001D70A9" w:rsidP="001D70A9">
      <w:pPr>
        <w:tabs>
          <w:tab w:val="left" w:pos="1800"/>
        </w:tabs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EucrosiaUPC" w:hint="cs"/>
          <w:cs/>
        </w:rPr>
        <w:t>๑.</w:t>
      </w:r>
      <w:r>
        <w:rPr>
          <w:rFonts w:ascii="Times New Roman" w:eastAsia="Times New Roman" w:hAnsi="Times New Roman" w:cs="EucrosiaUPC" w:hint="cs"/>
          <w:cs/>
        </w:rPr>
        <w:tab/>
      </w:r>
      <w:r w:rsidR="005D4F6C" w:rsidRPr="005D4F6C">
        <w:rPr>
          <w:rFonts w:ascii="Times New Roman" w:eastAsia="Times New Roman" w:hAnsi="Times New Roman" w:cs="EucrosiaUPC" w:hint="cs"/>
          <w:cs/>
        </w:rPr>
        <w:t>เมื่อปรากฏว่านายธงชัย รักปทุม เกษียณอายุพ้นจากราชการเนื่องจากมีอายุครบ ๖๐ ปี บริบูรณ์ ตามนัยที่บัญญัติในพระราชบัญญัติบำเหน็จบำนาญข้าราชการ พ.ศ. ๒๔๙๔ แก้ไขเพิ่มเติม โดยฉบับที่ ๑๗ พ.ศ. ๒๕๔๒ มาตรา ๑๙ แล้ว จะถือว่าการเกษียณอายุราชการเป็นเหตุที่ทำให้นายธงชัยฯ ต้องพ้นจากการดำรงตำแหน่งอธิการสถาบันบัณฑิตพัฒนศิลป์ หรือไม่ ทั้งนี้ เนื่องจากตามพระราชบัญญัติการจัดการศึกษาระดับปริญญาตรีในสถาบันบัณฑิตพัฒนศิลป์ พ.ศ. ๒๕๔๑ ไม่มีบทบัญญัติมาตราใด กำหนดเกี่ยวกับเหตุที่จะทำให้อธิการสถาบันบัณฑิตพัฒนศิลป์พ้นจากตำแหน่งนอกเหนือจากการครบวาระการดำรงตำแหน่งสี่ปี</w:t>
      </w:r>
    </w:p>
    <w:p w:rsidR="005D4F6C" w:rsidRPr="005D4F6C" w:rsidRDefault="001D70A9" w:rsidP="001D70A9">
      <w:pPr>
        <w:tabs>
          <w:tab w:val="left" w:pos="1800"/>
        </w:tabs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EucrosiaUPC" w:hint="cs"/>
          <w:cs/>
        </w:rPr>
        <w:t>๒.</w:t>
      </w:r>
      <w:r>
        <w:rPr>
          <w:rFonts w:ascii="Times New Roman" w:eastAsia="Times New Roman" w:hAnsi="Times New Roman" w:cs="EucrosiaUPC" w:hint="cs"/>
          <w:cs/>
        </w:rPr>
        <w:tab/>
      </w:r>
      <w:r w:rsidR="005D4F6C" w:rsidRPr="005D4F6C">
        <w:rPr>
          <w:rFonts w:ascii="Times New Roman" w:eastAsia="Times New Roman" w:hAnsi="Times New Roman" w:cs="EucrosiaUPC" w:hint="cs"/>
          <w:cs/>
        </w:rPr>
        <w:t>ในกรณีนี้ไม่ว่าการเกษียณอายุราชการจะเป็นเหตุให้นายธงชัย รักปทุม พ้นจากตำแหน่งอธิการสถาบันบัณฑิตพัฒนศิลป์ หรือไม่ กรมศิลปากร ก็ยังมีปัญหาเกี่ยวกับการดำเนินการตามอำนาจหน้าที่ของนายธงชัย รักปทุม ในฐานะอธิการสถาบันบัณฑิตพัฒนศิลป์ ดังนี้</w:t>
      </w:r>
    </w:p>
    <w:p w:rsidR="008923E5" w:rsidRDefault="001D70A9" w:rsidP="001D70A9">
      <w:pPr>
        <w:tabs>
          <w:tab w:val="left" w:pos="2340"/>
        </w:tabs>
        <w:spacing w:line="240" w:lineRule="auto"/>
        <w:ind w:firstLine="1800"/>
        <w:rPr>
          <w:rFonts w:ascii="Times New Roman" w:eastAsia="Times New Roman" w:hAnsi="Times New Roman" w:cs="EucrosiaUPC" w:hint="cs"/>
        </w:rPr>
      </w:pPr>
      <w:r>
        <w:rPr>
          <w:rFonts w:ascii="Times New Roman" w:eastAsia="Times New Roman" w:hAnsi="Times New Roman" w:cs="EucrosiaUPC" w:hint="cs"/>
          <w:cs/>
        </w:rPr>
        <w:t>๒.๑</w:t>
      </w:r>
      <w:r>
        <w:rPr>
          <w:rFonts w:ascii="Times New Roman" w:eastAsia="Times New Roman" w:hAnsi="Times New Roman" w:cs="EucrosiaUPC" w:hint="cs"/>
          <w:cs/>
        </w:rPr>
        <w:tab/>
      </w:r>
      <w:r w:rsidR="005D4F6C" w:rsidRPr="005D4F6C">
        <w:rPr>
          <w:rFonts w:ascii="Times New Roman" w:eastAsia="Times New Roman" w:hAnsi="Times New Roman" w:cs="EucrosiaUPC" w:hint="cs"/>
          <w:cs/>
        </w:rPr>
        <w:t>ในกรณีที่การเกษียณอายุราชการเป็นเหตุให้นายธงชัย รักปทุม พ้นจาก</w:t>
      </w:r>
      <w:r w:rsidR="005D4F6C" w:rsidRPr="001F49CF">
        <w:rPr>
          <w:rFonts w:ascii="Times New Roman" w:eastAsia="Times New Roman" w:hAnsi="Times New Roman" w:cs="EucrosiaUPC" w:hint="cs"/>
          <w:spacing w:val="6"/>
          <w:cs/>
        </w:rPr>
        <w:t>ตำแหน่งอธิการสถาบันบัณฑิตพัฒนศิลป์ มีประเด็นที่ขอหารือคือ การดำเนินการของนายธงชัย รักปทุม</w:t>
      </w:r>
      <w:r w:rsidR="005D4F6C" w:rsidRPr="005D4F6C">
        <w:rPr>
          <w:rFonts w:ascii="Times New Roman" w:eastAsia="Times New Roman" w:hAnsi="Times New Roman" w:cs="EucrosiaUPC" w:hint="cs"/>
          <w:cs/>
        </w:rPr>
        <w:t xml:space="preserve"> ในฐานะอธิการสถาบันบัณฑิตพัฒนศิลป์ ตามอำนาจหน้าที่ที่ได้รับมาตามพระราชบัญญัติการจัดการศึกษาระดับปริญญาตรีใน สถาบันบัณฑิตพัฒนศิลป์ พ.ศ. ๒๕๔๑ มาตรา ๑๘ ซึ่งได้กระทำนับ</w:t>
      </w:r>
      <w:r w:rsidR="008923E5">
        <w:rPr>
          <w:rFonts w:ascii="Times New Roman" w:eastAsia="Times New Roman" w:hAnsi="Times New Roman" w:cs="EucrosiaUPC"/>
          <w:cs/>
        </w:rPr>
        <w:br/>
      </w:r>
    </w:p>
    <w:p w:rsidR="005D4F6C" w:rsidRPr="001F49CF" w:rsidRDefault="005D4F6C" w:rsidP="008923E5">
      <w:pPr>
        <w:tabs>
          <w:tab w:val="left" w:pos="2340"/>
        </w:tabs>
        <w:spacing w:line="240" w:lineRule="auto"/>
        <w:rPr>
          <w:rFonts w:eastAsia="Times New Roman"/>
        </w:rPr>
      </w:pPr>
      <w:r w:rsidRPr="005D4F6C">
        <w:rPr>
          <w:rFonts w:ascii="Times New Roman" w:eastAsia="Times New Roman" w:hAnsi="Times New Roman" w:cs="EucrosiaUPC" w:hint="cs"/>
          <w:cs/>
        </w:rPr>
        <w:lastRenderedPageBreak/>
        <w:t>แต่วันที่ได้เกษียณอายุราชการแล้ว เช่น การจัดซื้อ-จัดจ้าง ตามระเบียบสำนักนายกรัฐมนตรีว่าด้วยการพัสดุ พ.ศ. ๒๕๓๕ ซึ่งเป็นการกระทำโดยได้รับมอบอำนาจจากอธิบดีกรมศิลปากร การอนุมัติให้นักศึกษาของสถาบันบัณฑิตพัฒนศิลป์สำเร็จการศึกษาตามหลักสูตร การขออนุมัติเบิกจ่ายงบประมาณประจำปี เป็นต้น จะมีผลสมบูรณ์หรือไม่ หากไม่มีผลสมบูรณ์กรมศิลปากรจะต้องทำอย่างไร เพื่อให้การดำเนินการดังกล่าวมีผลสมบูรณ์</w:t>
      </w:r>
    </w:p>
    <w:p w:rsidR="005D4F6C" w:rsidRPr="005D4F6C" w:rsidRDefault="001D70A9" w:rsidP="001D70A9">
      <w:pPr>
        <w:tabs>
          <w:tab w:val="left" w:pos="2340"/>
        </w:tabs>
        <w:spacing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EucrosiaUPC" w:hint="cs"/>
          <w:cs/>
        </w:rPr>
        <w:t>๒.๒</w:t>
      </w:r>
      <w:r>
        <w:rPr>
          <w:rFonts w:ascii="Times New Roman" w:eastAsia="Times New Roman" w:hAnsi="Times New Roman" w:cs="EucrosiaUPC" w:hint="cs"/>
          <w:cs/>
        </w:rPr>
        <w:tab/>
      </w:r>
      <w:r w:rsidR="005D4F6C" w:rsidRPr="005D4F6C">
        <w:rPr>
          <w:rFonts w:ascii="Times New Roman" w:eastAsia="Times New Roman" w:hAnsi="Times New Roman" w:cs="EucrosiaUPC" w:hint="cs"/>
          <w:cs/>
        </w:rPr>
        <w:t>ในกรณีที่การเกษียณอายุราชการไม่เป็นเหตุให้นายธงชัย รักปทุม พ้นจากตำแหน่งอธิการสถาบันบัณฑิตพัฒนศิลป์ มีประเด็นที่ขอหารือคือ เมื่อปรากฏว่า อธิการสถาบันบัณฑิตพัฒนศิลป์มิใช่ข้าราชการสังกัดกรมศิลปากรแล้ว อธิการสถาบันบัณฑิตพัฒนศิลป์ จะมีอำนาจจัดการบุคลากรซึ่งเป็นข้าราชการ/ลูกจ้าง สังกัดกรมศิลปากรและบริหารของสถาบันบัณฑิตพัฒนศิลป์ซึ่งเป็นส่วนราชการได้ หรือไม่ อย่างไร</w:t>
      </w:r>
    </w:p>
    <w:p w:rsidR="005D4F6C" w:rsidRPr="005D4F6C" w:rsidRDefault="005D4F6C" w:rsidP="005D4F6C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Pr="005D4F6C" w:rsidRDefault="005D4F6C" w:rsidP="001D70A9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b/>
          <w:bCs/>
          <w:cs/>
        </w:rPr>
        <w:t>คณะกรรมการกฤษฎีกา (คณะที่ ๘)</w:t>
      </w:r>
      <w:r w:rsidRPr="005D4F6C">
        <w:rPr>
          <w:rFonts w:ascii="Times New Roman" w:eastAsia="Times New Roman" w:hAnsi="Times New Roman" w:cs="EucrosiaUPC" w:hint="cs"/>
          <w:cs/>
        </w:rPr>
        <w:t xml:space="preserve"> ได้พิจารณาปัญหาข้อเท็จจริงดังกล่าวประกอบกับรับฟังคำชี้แจงจากผู้แทนกระทรวงศึกษาธิการ (กรมศิลปากร) แล้ว มีความเห็นดังนี้</w:t>
      </w:r>
    </w:p>
    <w:p w:rsidR="005D4F6C" w:rsidRPr="005D4F6C" w:rsidRDefault="005D4F6C" w:rsidP="008923E5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t>ประเด็นที่หนึ่ง ปัญหาที่ว่า เมื่อผู้ดำรงตำแหน่งอธิการสถาบันบัณฑิตพัฒนศิลป์เกษียณอายุพ้นจากราชการเนื่องจากมีอายุครบ ๖๐ ปีบริบูรณ์ จะถือว่าการเกษียณอายุราชการดังกล่าวเป็นเหตุที่ทำให้ผู้นั้นต้องพ้นจากตำแหน่งอธิการสถาบันบัณฑิตพัฒนศิลป์หรือไม่ นั้นเห็นว่า มาตรา ๑๗</w:t>
      </w:r>
      <w:bookmarkStart w:id="1" w:name="_ftnref2"/>
      <w:r w:rsidR="001D70A9">
        <w:rPr>
          <w:rStyle w:val="FootnoteReference"/>
          <w:rFonts w:eastAsia="Times New Roman"/>
          <w:cs/>
        </w:rPr>
        <w:footnoteReference w:id="3"/>
      </w:r>
      <w:bookmarkEnd w:id="1"/>
      <w:r w:rsidRPr="005D4F6C">
        <w:rPr>
          <w:rFonts w:ascii="Times New Roman" w:eastAsia="Times New Roman" w:hAnsi="Times New Roman" w:cs="EucrosiaUPC" w:hint="cs"/>
          <w:cs/>
        </w:rPr>
        <w:t xml:space="preserve"> แห่งพระราชบัญญัติการจัดการศึกษาระดับปริญญาตรีในสถาบันบัณฑิตพัฒนศิลป์ พ.ศ. ๒๕๔๑ ได้กำหนดคุณสมบัติของอธิการไว้แต่เฉพาะคุณวุฒิทางการศึกษา และระยะเวลาที่ได้ทำการสอนหรือมีประสบการณ์ทางด้านบริหารในสถาบันการศึกษา หรือได้เคยดำรงตำแหน่งในคณะกรรมการสถาบันหรือในสภาสถาบันอุดมศึกษา เท่านั้น หาได้มีบทบัญญัติมาตราอื่นใดกำหนดไว้ว่าจะต้องเป็นข้าราชการพลเรือนสามัญตาม กฎหมายว่าด้วยระเบียบข้าราชการพลเรือน หรือข้าราชการครูตามกฎหมายว่าด้วยระเบียบข้าราชการครูแต่อย่างใดไม่ ซึ่งเมื่อพิจารณาเปรียบเทียบกับคุณสมบัติของตำแหน่งอื่น ๆ ในทางบริหารของสถาบันบัณฑิตพัฒนศิลป์ ได้แก่ ตำแหน่งรองอธิการ และผู้ช่วยอธิการ แล้ว จะเห็นได้ว่ากรณีตำแหน่งดังกล่าวนอกจากจะได้กำหนดคุณสมบัติทางด้านคุณวุฒิ ทางการศึกษา และระยะเวลาที่ได้ทำการสอนหรือประสบการณ์ทางด้านบริหารในสถาบันการศึกษาหรือ ได้เคยดำรงตำแหน่งในคณะกรรมการสถาบันหรือในสภาสถาบันอุดมศึกษา เช่นเดียวกับคุณสมบัติ</w:t>
      </w:r>
      <w:r w:rsidRPr="005D4F6C">
        <w:rPr>
          <w:rFonts w:ascii="Times New Roman" w:eastAsia="Times New Roman" w:hAnsi="Times New Roman" w:cs="EucrosiaUPC" w:hint="cs"/>
          <w:cs/>
        </w:rPr>
        <w:lastRenderedPageBreak/>
        <w:t>ของอธิการ แล้ว ยังได้กำหนดคุณสมบัติของผู้ที่จะดำรงตำแหน่งดังกล่าวไว้ในมาตรา ๑๖ วรรคสี่</w:t>
      </w:r>
      <w:bookmarkStart w:id="2" w:name="_ftnref3"/>
      <w:r w:rsidR="001D70A9">
        <w:rPr>
          <w:rStyle w:val="FootnoteReference"/>
          <w:rFonts w:eastAsia="Times New Roman"/>
          <w:cs/>
        </w:rPr>
        <w:footnoteReference w:id="4"/>
      </w:r>
      <w:bookmarkEnd w:id="2"/>
      <w:r w:rsidRPr="005D4F6C">
        <w:rPr>
          <w:rFonts w:ascii="Times New Roman" w:eastAsia="Times New Roman" w:hAnsi="Times New Roman" w:cs="EucrosiaUPC" w:hint="cs"/>
          <w:cs/>
        </w:rPr>
        <w:t xml:space="preserve"> แห่งพระราชบัญญัติการจัดการศึกษาระดับปริญญาตรีในสถาบันบัณฑิตพัฒนศิลป์ พ.ศ. ๒๕๔๑ ว่าจะต้องเป็นคณาจารย์ประจำของสถาบันด้วย ซึ่งมาตรา ๒๕ วรรคสอง</w:t>
      </w:r>
      <w:bookmarkStart w:id="3" w:name="_ftnref4"/>
      <w:r w:rsidR="00C66BD1">
        <w:rPr>
          <w:rStyle w:val="FootnoteReference"/>
          <w:rFonts w:eastAsia="Times New Roman"/>
          <w:cs/>
        </w:rPr>
        <w:footnoteReference w:id="5"/>
      </w:r>
      <w:bookmarkEnd w:id="3"/>
      <w:r w:rsidR="001F49CF">
        <w:rPr>
          <w:rFonts w:ascii="Times New Roman" w:eastAsia="Times New Roman" w:hAnsi="Times New Roman" w:cs="EucrosiaUPC" w:hint="cs"/>
          <w:cs/>
        </w:rPr>
        <w:t xml:space="preserve"> </w:t>
      </w:r>
      <w:r w:rsidRPr="005D4F6C">
        <w:rPr>
          <w:rFonts w:ascii="Times New Roman" w:eastAsia="Times New Roman" w:hAnsi="Times New Roman" w:cs="EucrosiaUPC" w:hint="cs"/>
          <w:cs/>
        </w:rPr>
        <w:t>แห่งพระราชบัญญัติดังกล่าว กำหนดให้คุณสมบัติ หลักเกณฑ์และวิธีการแต่งตั้ง และถอดถอนคณาจารย์ประจำนั้น ให้เป็นไปตามกฎหมายว่าด้วยระเบียบข้าราชการครู ดังนั้น ผู้ที่จะดำรงตำแหน่งรองอธิการ และผู้ช่วยอธิการได้จะต้องเป็นข้าราชการครูเท่านั้น ซึ่งจะเห็นได้ว่าแตกต่างจากกรณีคุณสมบัติของผู้ที่จะดำรงตำแหน่งอธิการที่มิได้มีการกำหนดไว้แต่อย่างใด ว่าจะต้องเป็นข้าราชการพลเรือนสามัญหรือข้าราชการครูด้วย นอกจากนี้บทบัญญัติมาตรา ๑๖ วรรคสาม</w:t>
      </w:r>
      <w:bookmarkStart w:id="4" w:name="_ftnref5"/>
      <w:r w:rsidR="0032715A">
        <w:rPr>
          <w:rStyle w:val="FootnoteReference"/>
          <w:rFonts w:eastAsia="Times New Roman"/>
          <w:cs/>
        </w:rPr>
        <w:footnoteReference w:id="6"/>
      </w:r>
      <w:bookmarkEnd w:id="4"/>
      <w:r w:rsidR="001F49CF">
        <w:rPr>
          <w:rFonts w:ascii="Times New Roman" w:eastAsia="Times New Roman" w:hAnsi="Times New Roman" w:cs="EucrosiaUPC" w:hint="cs"/>
          <w:cs/>
        </w:rPr>
        <w:t xml:space="preserve"> </w:t>
      </w:r>
      <w:r w:rsidRPr="005D4F6C">
        <w:rPr>
          <w:rFonts w:ascii="Times New Roman" w:eastAsia="Times New Roman" w:hAnsi="Times New Roman" w:cs="EucrosiaUPC" w:hint="cs"/>
          <w:cs/>
        </w:rPr>
        <w:t>แห่งพระราชบัญญัติการจัดการศึกษาระดับปริญญาตรีในสถาบันบัณฑิตพัฒนศิลป์ พ.ศ. ๒๕๔๑ ได้กำหนดเหตุแห่งการพ้นจากตำแหน่งของอธิการไว้เพียงกรณีเดียว คือ ครบวาระการดำรงตำแหน่งสี่ปี เท่านั้น ไม่มีบทบัญญัติใดกำหนดให้การพ้นจากราชการเป็นเหตุแห่งการพ้นจากตำแหน่ง อธิการด้วย ดังนั้น ในกรณีที่มีการแต่งตั้งข้าราชการพลเรือนสามัญให้ดำรงตำแหน่งอธิการสถาบัน พัฒนศิลป์ และข้าราชการพลเรือนสามัญผู้ได้รับแต่งตั้งให้ดำรงตำแหน่งดังกล่าวต้องพ้น จากราชการด้วยเหตุเกษียณอายุราชการก่อนครบวาระการดำรงตำแหน่งอธิการ ข้าราชการผู้นั้นจึงไม่จำต้องพ้นจากตำแหน่งอธิการ ทั้งนี้ ตามนัยความเห็นของคณะกรรมการกฤษฎีกากรณีสถานะของอธิการสถาบันเทคโนโลยี ปทุมวัน</w:t>
      </w:r>
      <w:bookmarkStart w:id="5" w:name="_ftnref6"/>
      <w:r w:rsidR="0032715A">
        <w:rPr>
          <w:rStyle w:val="FootnoteReference"/>
          <w:rFonts w:eastAsia="Times New Roman"/>
          <w:cs/>
        </w:rPr>
        <w:footnoteReference w:id="7"/>
      </w:r>
      <w:bookmarkEnd w:id="5"/>
    </w:p>
    <w:p w:rsidR="008923E5" w:rsidRDefault="008923E5" w:rsidP="001F49CF">
      <w:pPr>
        <w:spacing w:line="240" w:lineRule="auto"/>
        <w:ind w:firstLine="1440"/>
        <w:rPr>
          <w:rFonts w:ascii="Times New Roman" w:eastAsia="Times New Roman" w:hAnsi="Times New Roman" w:cs="EucrosiaUPC" w:hint="cs"/>
        </w:rPr>
      </w:pPr>
    </w:p>
    <w:p w:rsidR="008923E5" w:rsidRDefault="008923E5" w:rsidP="001F49CF">
      <w:pPr>
        <w:spacing w:line="240" w:lineRule="auto"/>
        <w:ind w:firstLine="1440"/>
        <w:rPr>
          <w:rFonts w:ascii="Times New Roman" w:eastAsia="Times New Roman" w:hAnsi="Times New Roman" w:cs="EucrosiaUPC" w:hint="cs"/>
        </w:rPr>
      </w:pPr>
    </w:p>
    <w:p w:rsidR="008923E5" w:rsidRDefault="008923E5" w:rsidP="001F49CF">
      <w:pPr>
        <w:spacing w:line="240" w:lineRule="auto"/>
        <w:ind w:firstLine="1440"/>
        <w:rPr>
          <w:rFonts w:ascii="Times New Roman" w:eastAsia="Times New Roman" w:hAnsi="Times New Roman" w:cs="EucrosiaUPC" w:hint="cs"/>
        </w:rPr>
      </w:pPr>
    </w:p>
    <w:p w:rsidR="005D4F6C" w:rsidRPr="005D4F6C" w:rsidRDefault="005D4F6C" w:rsidP="001F49CF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lastRenderedPageBreak/>
        <w:t>ประเด็นที่สอง ที่ว่า ในกรณีที่ผู้ดำรงตำแหน่งอธิการสถาบันบัณฑิตพัฒนศิลป์ต้องพ้นจากตำแหน่งเนื่องจากเกษียณอายุราชการ การใช้อำนาจตามมาตรา ๑๘</w:t>
      </w:r>
      <w:bookmarkStart w:id="6" w:name="_ftnref7"/>
      <w:r w:rsidR="0032715A">
        <w:rPr>
          <w:rStyle w:val="FootnoteReference"/>
          <w:rFonts w:eastAsia="Times New Roman"/>
          <w:cs/>
        </w:rPr>
        <w:footnoteReference w:id="8"/>
      </w:r>
      <w:r w:rsidR="0032715A">
        <w:rPr>
          <w:rFonts w:ascii="Times New Roman" w:eastAsia="Times New Roman" w:hAnsi="Times New Roman" w:cs="EucrosiaUPC" w:hint="cs"/>
          <w:cs/>
        </w:rPr>
        <w:t xml:space="preserve"> </w:t>
      </w:r>
      <w:bookmarkEnd w:id="6"/>
      <w:r w:rsidRPr="005D4F6C">
        <w:rPr>
          <w:rFonts w:ascii="Times New Roman" w:eastAsia="Times New Roman" w:hAnsi="Times New Roman" w:cs="EucrosiaUPC" w:hint="cs"/>
          <w:cs/>
        </w:rPr>
        <w:t>แห่งพระราชบัญญัติการจัดการศึกษาระดับปริญญาตรีในสถาบันบัณฑิตพัฒนศิลป์ พ.ศ. ๒๕๔๑ ที่ดำเนินการไปแล้วภายหลังเกษียณอายุ จะมีผลสมบูรณ์หรือไม่ หากไม่สมบูรณ์จะต้องดำเนินการอย่างไร นั้น เห็นว่า เมื่อได้ตอบข้อหารือในประเด็นที่หนึ่งแล้วว่าข้าราชการพลเรือนสามัญผู้ที่ ได้รับแต่งตั้งให้ดำรงตำแหน่งอธิการสถาบันบัณฑิตพัฒนศิลป์ไม่จำต้องพ้นจาก ตำแหน่งดังกล่าวด้วยเหตุเกษียณอายุราชการก่อนครบวาระการดำรงตำแหน่ง ดังนั้น การใช้อำนาจตามมาตรา ๑๘ แห่งพระราชบัญญัติการจัดการศึกษาระดับปริญญาตรีในสถาบันบัณฑิตพัฒนศิลป์ พ.ศ. ๒๕๔๑ ของผู้นั้นจึงย่อมมีผลสมบูรณ์ตามกฎหมาย</w:t>
      </w:r>
    </w:p>
    <w:p w:rsidR="005D4F6C" w:rsidRPr="005D4F6C" w:rsidRDefault="005D4F6C" w:rsidP="001F49CF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t>ประเด็นที่สาม ที่ว่า ในกรณีที่ผู้ดำรงตำแหน่งอธิการสถาบันบัณฑิตพัฒนศิลป์ไม่จำต้องพ้นจากตำแหน่งเนื่องจากเกษียณอายุราชการ จะมีอำนาจบังคับบัญชาข้าราชการและลูกจ้าง หรือบริหารกิจการของสถาบันบัณฑิตพัฒนศิลป์ซึ่งเป็นส่วนราชการได้หรือไม่ อย่างไร นั้น เห็นว่าเมื่อผู้ดำรงตำแหน่งอธิการไม่ต้องพ้นจากตำแหน่งด้วยเหตุเกษียณอายุราชการ และมาตรา ๑๘ แห่งพระราชบัญญัติการจัดการศึกษาระดับปริญญาตรีในสถาบันบัณฑิตพัฒนศิลป์ พ.ศ. ๒๕๔๑ กำหนดให้อธิการสถาบันบัณฑิตพัฒนศิลป์มีอำนาจและหน้าที่บริหารกิจการของสถาบันให้เป็นไปตามกฎหมาย กฎ ระเบียบ ข้อบังคับของทางราชการและของสถาบัน รวมทั้งมีอำนาจควบคุมดูแลบุคลากรการเงิน การพัสดุ สถานที่ และทรัพย์สินอื่นของสถาบันให้เป็นไปตามกฎหมาย ระเบียบ ข้อบังคับของทางราชการ และข้อบังคับของสถาบัน ตลอดจนอำนาจและหน้าที่อื่น ๆ ดังนั้น ผู้ดำรงตำแหน่งอธิการจึงยังคงมีอำนาจและหน้าที่ตามบทบัญญัติดังกล่าว รวมทั้งมีอำนาจและหน้าที่ตามกฎหมาย ระเบียบ ข้อบังคับของทางราชการอื่น ๆ ที่เกี่ยวข้องอยู่ต่อไปจนกว่าจะพ้นจากตำแหน่ง</w:t>
      </w:r>
    </w:p>
    <w:p w:rsidR="005D4F6C" w:rsidRPr="005D4F6C" w:rsidRDefault="005D4F6C" w:rsidP="005D4F6C">
      <w:pPr>
        <w:spacing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Default="005D4F6C" w:rsidP="005D4F6C">
      <w:pPr>
        <w:spacing w:line="240" w:lineRule="auto"/>
        <w:ind w:firstLine="1440"/>
        <w:jc w:val="both"/>
        <w:rPr>
          <w:rFonts w:ascii="Times New Roman" w:eastAsia="Times New Roman" w:hAnsi="Times New Roman" w:cstheme="minorBidi" w:hint="cs"/>
          <w:sz w:val="24"/>
          <w:szCs w:val="24"/>
        </w:rPr>
      </w:pPr>
    </w:p>
    <w:p w:rsidR="001F49CF" w:rsidRPr="001F49CF" w:rsidRDefault="001F49CF" w:rsidP="005D4F6C">
      <w:pPr>
        <w:spacing w:line="240" w:lineRule="auto"/>
        <w:ind w:firstLine="1440"/>
        <w:jc w:val="both"/>
        <w:rPr>
          <w:rFonts w:ascii="Times New Roman" w:eastAsia="Times New Roman" w:hAnsi="Times New Roman" w:cstheme="minorBidi" w:hint="cs"/>
          <w:sz w:val="24"/>
          <w:szCs w:val="24"/>
        </w:rPr>
      </w:pPr>
    </w:p>
    <w:p w:rsidR="005D4F6C" w:rsidRPr="005D4F6C" w:rsidRDefault="005D4F6C" w:rsidP="005D4F6C">
      <w:pPr>
        <w:spacing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t>(ศาสตราจารย์พิเศษ ชัยวัฒน์</w:t>
      </w:r>
      <w:r w:rsidR="001F49CF">
        <w:rPr>
          <w:rFonts w:ascii="Times New Roman" w:eastAsia="Times New Roman" w:hAnsi="Times New Roman" w:cs="EucrosiaUPC" w:hint="cs"/>
          <w:cs/>
        </w:rPr>
        <w:t xml:space="preserve">  </w:t>
      </w:r>
      <w:r w:rsidRPr="005D4F6C">
        <w:rPr>
          <w:rFonts w:ascii="Times New Roman" w:eastAsia="Times New Roman" w:hAnsi="Times New Roman" w:cs="EucrosiaUPC" w:hint="cs"/>
          <w:cs/>
        </w:rPr>
        <w:t>วงศ์วัฒนศานต์)</w:t>
      </w:r>
    </w:p>
    <w:p w:rsidR="005D4F6C" w:rsidRPr="005D4F6C" w:rsidRDefault="005D4F6C" w:rsidP="005D4F6C">
      <w:pPr>
        <w:spacing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t>เลขาธิการคณะกรรมการกฤษฎีกา</w:t>
      </w:r>
    </w:p>
    <w:p w:rsidR="005D4F6C" w:rsidRPr="005D4F6C" w:rsidRDefault="005D4F6C" w:rsidP="005D4F6C">
      <w:pPr>
        <w:spacing w:line="240" w:lineRule="auto"/>
        <w:ind w:firstLine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Pr="005D4F6C" w:rsidRDefault="005D4F6C" w:rsidP="005D4F6C">
      <w:pPr>
        <w:spacing w:line="240" w:lineRule="auto"/>
        <w:ind w:firstLine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Pr="005D4F6C" w:rsidRDefault="005D4F6C" w:rsidP="005D4F6C">
      <w:pPr>
        <w:spacing w:line="240" w:lineRule="auto"/>
        <w:ind w:firstLine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F6C" w:rsidRPr="005D4F6C" w:rsidRDefault="005D4F6C" w:rsidP="005D4F6C">
      <w:pPr>
        <w:spacing w:line="240" w:lineRule="auto"/>
        <w:ind w:righ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t>สำนักงานคณะกรรมการกฤษฎีกา</w:t>
      </w:r>
    </w:p>
    <w:p w:rsidR="005D4F6C" w:rsidRPr="005D4F6C" w:rsidRDefault="005D4F6C" w:rsidP="005D4F6C">
      <w:pPr>
        <w:spacing w:line="240" w:lineRule="auto"/>
        <w:ind w:righ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6C">
        <w:rPr>
          <w:rFonts w:ascii="Times New Roman" w:eastAsia="Times New Roman" w:hAnsi="Times New Roman" w:cs="EucrosiaUPC" w:hint="cs"/>
          <w:cs/>
        </w:rPr>
        <w:t>พฤศจิกายน ๒๕๔๕</w:t>
      </w:r>
    </w:p>
    <w:sectPr w:rsidR="005D4F6C" w:rsidRPr="005D4F6C" w:rsidSect="005D4F6C">
      <w:headerReference w:type="default" r:id="rId7"/>
      <w:footnotePr>
        <w:numFmt w:val="thaiNumbers"/>
      </w:footnotePr>
      <w:pgSz w:w="11907" w:h="16839" w:code="9"/>
      <w:pgMar w:top="1440" w:right="1469" w:bottom="1440" w:left="180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D4" w:rsidRDefault="00E272D4" w:rsidP="005D4F6C">
      <w:pPr>
        <w:spacing w:line="240" w:lineRule="auto"/>
      </w:pPr>
      <w:r>
        <w:separator/>
      </w:r>
    </w:p>
  </w:endnote>
  <w:endnote w:type="continuationSeparator" w:id="1">
    <w:p w:rsidR="00E272D4" w:rsidRDefault="00E272D4" w:rsidP="005D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D4" w:rsidRDefault="00E272D4" w:rsidP="005D4F6C">
      <w:pPr>
        <w:spacing w:line="240" w:lineRule="auto"/>
      </w:pPr>
      <w:r>
        <w:separator/>
      </w:r>
    </w:p>
  </w:footnote>
  <w:footnote w:type="continuationSeparator" w:id="1">
    <w:p w:rsidR="00E272D4" w:rsidRDefault="00E272D4" w:rsidP="005D4F6C">
      <w:pPr>
        <w:spacing w:line="240" w:lineRule="auto"/>
      </w:pPr>
      <w:r>
        <w:continuationSeparator/>
      </w:r>
    </w:p>
  </w:footnote>
  <w:footnote w:id="2">
    <w:p w:rsidR="001F49CF" w:rsidRPr="001F49CF" w:rsidRDefault="001F49CF" w:rsidP="001F49CF">
      <w:pPr>
        <w:tabs>
          <w:tab w:val="left" w:pos="2340"/>
        </w:tabs>
        <w:spacing w:line="240" w:lineRule="auto"/>
        <w:ind w:firstLine="1800"/>
        <w:rPr>
          <w:rFonts w:cstheme="minorBidi" w:hint="cs"/>
          <w:cs/>
        </w:rPr>
      </w:pPr>
      <w:r w:rsidRPr="001F49CF">
        <w:rPr>
          <w:rStyle w:val="FootnoteReference"/>
          <w:sz w:val="28"/>
          <w:szCs w:val="28"/>
        </w:rPr>
        <w:sym w:font="Symbol" w:char="F02A"/>
      </w:r>
      <w:r w:rsidRPr="001F49CF">
        <w:rPr>
          <w:sz w:val="28"/>
          <w:szCs w:val="28"/>
        </w:rPr>
        <w:t xml:space="preserve"> </w:t>
      </w:r>
      <w:r w:rsidRPr="001F49CF">
        <w:rPr>
          <w:rFonts w:ascii="Times New Roman" w:eastAsia="Times New Roman" w:hAnsi="Times New Roman" w:cs="EucrosiaUPC" w:hint="cs"/>
          <w:sz w:val="28"/>
          <w:szCs w:val="28"/>
          <w:cs/>
        </w:rPr>
        <w:t>ส่งพร้อมหนังสือที่ นร ๐๙๐๑/๑๙๕๐ ลงวันที่ ๘ พฤศจิกายน ๒๕๔๕ ซึ่งสำนักงานคณะกรรมการกฤษฎีกามีถึงสำนักเลขาธิการคณะรัฐมนตรี</w:t>
      </w:r>
    </w:p>
  </w:footnote>
  <w:footnote w:id="3">
    <w:p w:rsidR="001D70A9" w:rsidRPr="001D70A9" w:rsidRDefault="001D70A9" w:rsidP="001D70A9">
      <w:pPr>
        <w:spacing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1D70A9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1D70A9">
        <w:rPr>
          <w:sz w:val="28"/>
          <w:szCs w:val="28"/>
        </w:rPr>
        <w:t xml:space="preserve"> </w:t>
      </w: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มาตรา ๑๗ </w:t>
      </w:r>
      <w:r w:rsidRPr="001D70A9">
        <w:rPr>
          <w:rFonts w:ascii="Times New Roman" w:eastAsia="Times New Roman" w:hAnsi="Times New Roman" w:cs="EucrosiaUPC" w:hint="cs"/>
          <w:sz w:val="28"/>
          <w:szCs w:val="28"/>
        </w:rPr>
        <w:t xml:space="preserve"> </w:t>
      </w: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อธิการ รองอธิการและผู้ช่วยอธิการต้องมีคุณสมบัติ ดังนี้</w:t>
      </w:r>
    </w:p>
    <w:p w:rsidR="001D70A9" w:rsidRPr="001D70A9" w:rsidRDefault="001D70A9" w:rsidP="001D70A9">
      <w:pPr>
        <w:spacing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(๑) ได้รับปริญญาเอกหรือเทียบเท่าจากสถาบันอุดมศึกษาที่สถาบันรับรองและได้ทำการสอนในสถาบันหรือสถานศึกษาอื่นในสังกัดกรมศิลปากร หรือสถาบันอุดมศึกษาอื่นที่สถาบันรับรอง หรือมีประสบการณ์ในด้านการบริหารมาแล้วเป็นเวลาไม่น้อยกว่าสองปี หรือเคยดำรงตำแหน่งในคณะกรรมการสถาบันหรือในสภาสถาบันอุดมศึกษาอื่นมาแล้วเป็นเวลาไม่น้อยกว่าสองปี หรือ</w:t>
      </w:r>
    </w:p>
    <w:p w:rsidR="001D70A9" w:rsidRPr="001D70A9" w:rsidRDefault="001D70A9" w:rsidP="001D70A9">
      <w:pPr>
        <w:spacing w:line="240" w:lineRule="auto"/>
        <w:ind w:firstLine="1440"/>
        <w:rPr>
          <w:rFonts w:cstheme="minorBidi" w:hint="cs"/>
          <w:cs/>
        </w:rPr>
      </w:pP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(๒) ได้รับปริญญาชั้นใดชั้นหนึ่งหรือเทียบเท่าจากสถาบันหรือสถาบันอุดมศึกษาอื่นที่สถาบันรับรอง และได้ทำการสอนในสถาบันหรือสถานศึกษาอื่นในสังกัดกรมศิลปากร หรือสถาบันอุดมศึกษาอื่นที่สถาบันรับรอง หรือมีประสบการณ์ในด้านการบริหารมาแล้วเป็นเวลาไม่น้อยกว่าสี่ปี หรือเคยดำรงตำแหน่งในคณะกรรมการสถาบันหรือในสภาสถาบันอุดมศึกษาอื่นมาแล้วเป็นเวลาไม่น้อยกว่าสี่ปี</w:t>
      </w:r>
    </w:p>
  </w:footnote>
  <w:footnote w:id="4">
    <w:p w:rsidR="001D70A9" w:rsidRPr="001D70A9" w:rsidRDefault="001D70A9" w:rsidP="001D70A9">
      <w:pPr>
        <w:spacing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1D70A9">
        <w:rPr>
          <w:rStyle w:val="FootnoteReference"/>
          <w:sz w:val="28"/>
          <w:szCs w:val="28"/>
        </w:rPr>
        <w:footnoteRef/>
      </w:r>
      <w:r w:rsidRPr="001D70A9">
        <w:rPr>
          <w:sz w:val="28"/>
          <w:szCs w:val="28"/>
        </w:rPr>
        <w:t xml:space="preserve"> </w:t>
      </w: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มาตรา ๑๖</w:t>
      </w:r>
      <w:r w:rsidRPr="001D70A9">
        <w:rPr>
          <w:rFonts w:ascii="Times New Roman" w:eastAsia="Times New Roman" w:hAnsi="Times New Roman" w:cs="EucrosiaUPC" w:hint="cs"/>
          <w:sz w:val="28"/>
          <w:szCs w:val="28"/>
        </w:rPr>
        <w:t xml:space="preserve"> </w:t>
      </w:r>
      <w:r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                </w:t>
      </w: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  <w:r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                                     </w:t>
      </w: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</w:p>
    <w:p w:rsidR="001D70A9" w:rsidRPr="001D70A9" w:rsidRDefault="001D70A9" w:rsidP="001D70A9">
      <w:pPr>
        <w:spacing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รองอธิการและผู้ช่วยอธิการนั้น ให้คณะกรรมการสถาบันแต่งตั้งโดยคำแนะนำของอธิการจากคณาจารย์ประจำของสถาบันผู้มีคุณสมบัติตามมาตรา ๑๗</w:t>
      </w:r>
    </w:p>
    <w:p w:rsidR="001D70A9" w:rsidRPr="001D70A9" w:rsidRDefault="001D70A9" w:rsidP="00C66BD1">
      <w:pPr>
        <w:spacing w:line="240" w:lineRule="auto"/>
        <w:ind w:firstLine="1440"/>
        <w:jc w:val="center"/>
        <w:rPr>
          <w:rFonts w:cstheme="minorBidi" w:hint="cs"/>
          <w:cs/>
        </w:rPr>
      </w:pP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  <w:r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                                      </w:t>
      </w:r>
      <w:r w:rsidRPr="001D70A9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</w:p>
  </w:footnote>
  <w:footnote w:id="5">
    <w:p w:rsidR="00C66BD1" w:rsidRPr="005D4F6C" w:rsidRDefault="00C66BD1" w:rsidP="00C66BD1">
      <w:pPr>
        <w:spacing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มาตรา ๒๕</w:t>
      </w:r>
      <w:r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                </w:t>
      </w: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  <w:r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                                     </w:t>
      </w: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</w:p>
    <w:p w:rsidR="00C66BD1" w:rsidRPr="00C66BD1" w:rsidRDefault="00C66BD1" w:rsidP="00C66BD1">
      <w:pPr>
        <w:spacing w:line="240" w:lineRule="auto"/>
        <w:ind w:firstLine="1440"/>
        <w:rPr>
          <w:rFonts w:cstheme="minorBidi" w:hint="cs"/>
          <w:cs/>
        </w:rPr>
      </w:pP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คุณสมบัติ หลักเกณฑ์ และวิธีการแต่งตั้ง และถอดถอนคณาจารย์ประจำตามวรรคหนึ่งให้เป็นไปตามกฎหมายว่าด้วยระเบียบข้าราชการครู</w:t>
      </w:r>
    </w:p>
  </w:footnote>
  <w:footnote w:id="6">
    <w:p w:rsidR="0032715A" w:rsidRPr="0032715A" w:rsidRDefault="0032715A" w:rsidP="0032715A">
      <w:pPr>
        <w:spacing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32715A">
        <w:rPr>
          <w:rFonts w:ascii="Times New Roman" w:eastAsia="Times New Roman" w:hAnsi="Times New Roman" w:cs="EucrosiaUPC" w:hint="cs"/>
          <w:sz w:val="28"/>
          <w:szCs w:val="28"/>
          <w:cs/>
        </w:rPr>
        <w:t>มาตรา ๑๖                ฯลฯ                                     ฯลฯ</w:t>
      </w:r>
    </w:p>
    <w:p w:rsidR="0032715A" w:rsidRPr="0032715A" w:rsidRDefault="0032715A" w:rsidP="0032715A">
      <w:pPr>
        <w:spacing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2715A">
        <w:rPr>
          <w:rFonts w:ascii="Times New Roman" w:eastAsia="Times New Roman" w:hAnsi="Times New Roman" w:cs="EucrosiaUPC" w:hint="cs"/>
          <w:sz w:val="28"/>
          <w:szCs w:val="28"/>
          <w:cs/>
        </w:rPr>
        <w:t>อธิการมีวาระการดำรงตำแหน่งสี่ปี และจะได้รับการแต่งตั้งใหม่อีกได้ แต่จะดำรงตำแหน่งเกินสองวาระติดต่อกันมิได้</w:t>
      </w:r>
    </w:p>
    <w:p w:rsidR="0032715A" w:rsidRPr="0032715A" w:rsidRDefault="0032715A" w:rsidP="0032715A">
      <w:pPr>
        <w:spacing w:line="240" w:lineRule="auto"/>
        <w:ind w:firstLine="1440"/>
        <w:jc w:val="center"/>
        <w:rPr>
          <w:rFonts w:cstheme="minorBidi" w:hint="cs"/>
          <w:sz w:val="28"/>
          <w:szCs w:val="28"/>
          <w:cs/>
        </w:rPr>
      </w:pPr>
      <w:r w:rsidRPr="0032715A">
        <w:rPr>
          <w:rFonts w:ascii="Times New Roman" w:eastAsia="Times New Roman" w:hAnsi="Times New Roman" w:cs="EucrosiaUPC" w:hint="cs"/>
          <w:sz w:val="28"/>
          <w:szCs w:val="28"/>
          <w:cs/>
        </w:rPr>
        <w:t>ฯลฯ                                      ฯลฯ</w:t>
      </w:r>
    </w:p>
  </w:footnote>
  <w:footnote w:id="7">
    <w:p w:rsidR="0032715A" w:rsidRPr="0032715A" w:rsidRDefault="0032715A">
      <w:pPr>
        <w:pStyle w:val="FootnoteText"/>
        <w:rPr>
          <w:rFonts w:cstheme="minorBidi" w:hint="cs"/>
          <w:cs/>
        </w:rPr>
      </w:pPr>
      <w:r>
        <w:rPr>
          <w:rStyle w:val="FootnoteReference"/>
        </w:rPr>
        <w:footnoteRef/>
      </w:r>
      <w:r>
        <w:t xml:space="preserve"> </w:t>
      </w:r>
      <w:r w:rsidRPr="005D4F6C">
        <w:rPr>
          <w:rFonts w:cs="EucrosiaUPC" w:hint="cs"/>
          <w:sz w:val="28"/>
          <w:szCs w:val="28"/>
          <w:cs/>
        </w:rPr>
        <w:t>บันทึกสำนักงานคณะกรรมการกฤษฎีกา เรื่อง หารือปัญหาการปฏิบัติตามพระราชบัญญัติการจัดการศึกษาระดับปริญญาตรีในสถาบันเทคโนโลยีปทุมวัน พ.ศ. ๒๕๔๑ (กรณีสถานะของอธิการสถาบันเทคโนโลยีปทุมวัน) (คณะกรรมการกฤษฎีกา (คณะที่ ๘) เรื่องเสร็จที่ ๒๒๖/๒๕๔๕) ส่งพร้อมหนังสือ ที่ นร ๐๖๐๑/๑๔๓๓ ลงวันที่ ๑๔ พฤษภาคม ๒๕๔๕ ซึ่งสำนักงานคณะกรรมการกฤษฎีกามีถึงสำนักเลขาธิการคณะรัฐมนตรี</w:t>
      </w:r>
    </w:p>
  </w:footnote>
  <w:footnote w:id="8">
    <w:p w:rsidR="0032715A" w:rsidRPr="005D4F6C" w:rsidRDefault="0032715A" w:rsidP="0032715A">
      <w:pPr>
        <w:spacing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มาตรา ๑๘</w:t>
      </w:r>
      <w:r w:rsidRPr="005D4F6C">
        <w:rPr>
          <w:rFonts w:ascii="Times New Roman" w:eastAsia="Times New Roman" w:hAnsi="Times New Roman" w:cs="EucrosiaUPC" w:hint="cs"/>
          <w:sz w:val="28"/>
          <w:szCs w:val="28"/>
        </w:rPr>
        <w:t xml:space="preserve"> </w:t>
      </w: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อธิการมีอำนาจและหน้าที่ ดังนี้</w:t>
      </w:r>
    </w:p>
    <w:p w:rsidR="0032715A" w:rsidRPr="005D4F6C" w:rsidRDefault="0032715A" w:rsidP="0032715A">
      <w:pPr>
        <w:spacing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(๑) บริหารกิจการของสถาบันให้เป็นไปตามกฎหมาย กฎ ระเบียบ ข้อบังคับของทางราชการ และของสถาบัน รวมทั้งนโยบายและวัตถุประสงค์ของสถาบัน</w:t>
      </w:r>
    </w:p>
    <w:p w:rsidR="0032715A" w:rsidRPr="005D4F6C" w:rsidRDefault="0032715A" w:rsidP="0032715A">
      <w:pPr>
        <w:spacing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(๒) ควบคุมดูแลบุคลากร การเงิน การพัสดุ สถานที่ และทรัพย์สินอื่นของสถาบันให้เป็นไปตามกฎหมาย ระเบียบ ข้อบังคับของทางราชการ และข้อบังคับของสถาบัน</w:t>
      </w:r>
    </w:p>
    <w:p w:rsidR="0032715A" w:rsidRPr="0032715A" w:rsidRDefault="0032715A" w:rsidP="0032715A">
      <w:pPr>
        <w:spacing w:line="240" w:lineRule="auto"/>
        <w:ind w:firstLine="1440"/>
        <w:jc w:val="center"/>
        <w:rPr>
          <w:rFonts w:cstheme="minorBidi" w:hint="cs"/>
          <w:cs/>
        </w:rPr>
      </w:pP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  <w:r>
        <w:rPr>
          <w:rFonts w:ascii="Times New Roman" w:eastAsia="Times New Roman" w:hAnsi="Times New Roman" w:cs="EucrosiaUPC" w:hint="cs"/>
          <w:sz w:val="28"/>
          <w:szCs w:val="28"/>
          <w:cs/>
        </w:rPr>
        <w:t xml:space="preserve">                                       </w:t>
      </w:r>
      <w:r w:rsidRPr="005D4F6C">
        <w:rPr>
          <w:rFonts w:ascii="Times New Roman" w:eastAsia="Times New Roman" w:hAnsi="Times New Roman" w:cs="EucrosiaUPC" w:hint="cs"/>
          <w:sz w:val="28"/>
          <w:szCs w:val="28"/>
          <w:cs/>
        </w:rPr>
        <w:t>ฯลฯ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907"/>
      <w:docPartObj>
        <w:docPartGallery w:val="Page Numbers (Top of Page)"/>
        <w:docPartUnique/>
      </w:docPartObj>
    </w:sdtPr>
    <w:sdtEndPr>
      <w:rPr>
        <w:rFonts w:cs="Browallia New"/>
        <w:szCs w:val="32"/>
      </w:rPr>
    </w:sdtEndPr>
    <w:sdtContent>
      <w:p w:rsidR="005D4F6C" w:rsidRDefault="005D4F6C" w:rsidP="005D4F6C">
        <w:pPr>
          <w:pStyle w:val="Header"/>
          <w:jc w:val="center"/>
        </w:pPr>
        <w:r>
          <w:t>-</w:t>
        </w:r>
        <w:r w:rsidR="00FB082C" w:rsidRPr="005D4F6C">
          <w:rPr>
            <w:rFonts w:cs="Browallia New"/>
            <w:szCs w:val="32"/>
          </w:rPr>
          <w:fldChar w:fldCharType="begin"/>
        </w:r>
        <w:r w:rsidRPr="005D4F6C">
          <w:rPr>
            <w:rFonts w:cs="Browallia New"/>
            <w:szCs w:val="32"/>
          </w:rPr>
          <w:instrText xml:space="preserve"> PAGE   \* MERGEFORMAT </w:instrText>
        </w:r>
        <w:r w:rsidR="00FB082C" w:rsidRPr="005D4F6C">
          <w:rPr>
            <w:rFonts w:cs="Browallia New"/>
            <w:szCs w:val="32"/>
          </w:rPr>
          <w:fldChar w:fldCharType="separate"/>
        </w:r>
        <w:r w:rsidR="008923E5">
          <w:rPr>
            <w:rFonts w:cs="Browallia New"/>
            <w:noProof/>
            <w:szCs w:val="32"/>
            <w:cs/>
          </w:rPr>
          <w:t>๓</w:t>
        </w:r>
        <w:r w:rsidR="00FB082C" w:rsidRPr="005D4F6C">
          <w:rPr>
            <w:rFonts w:cs="Browallia New"/>
            <w:szCs w:val="32"/>
          </w:rPr>
          <w:fldChar w:fldCharType="end"/>
        </w:r>
        <w:r>
          <w:rPr>
            <w:rFonts w:cs="Browallia New"/>
            <w:szCs w:val="32"/>
          </w:rPr>
          <w:t>-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60"/>
  <w:drawingGridVerticalSpacing w:val="435"/>
  <w:displayHorizontalDrawingGridEvery w:val="2"/>
  <w:characterSpacingControl w:val="doNotCompress"/>
  <w:footnotePr>
    <w:numFmt w:val="thaiNumbers"/>
    <w:footnote w:id="0"/>
    <w:footnote w:id="1"/>
  </w:footnotePr>
  <w:endnotePr>
    <w:endnote w:id="0"/>
    <w:endnote w:id="1"/>
  </w:endnotePr>
  <w:compat>
    <w:applyBreakingRules/>
  </w:compat>
  <w:rsids>
    <w:rsidRoot w:val="005D4F6C"/>
    <w:rsid w:val="00090F43"/>
    <w:rsid w:val="001D70A9"/>
    <w:rsid w:val="001F37F1"/>
    <w:rsid w:val="001F49CF"/>
    <w:rsid w:val="0032715A"/>
    <w:rsid w:val="004E57CE"/>
    <w:rsid w:val="005A300D"/>
    <w:rsid w:val="005D4F6C"/>
    <w:rsid w:val="008908AE"/>
    <w:rsid w:val="008923E5"/>
    <w:rsid w:val="00C66BD1"/>
    <w:rsid w:val="00E272D4"/>
    <w:rsid w:val="00E7335C"/>
    <w:rsid w:val="00F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E"/>
  </w:style>
  <w:style w:type="paragraph" w:styleId="Heading2">
    <w:name w:val="heading 2"/>
    <w:basedOn w:val="Normal"/>
    <w:link w:val="Heading2Char"/>
    <w:uiPriority w:val="9"/>
    <w:qFormat/>
    <w:rsid w:val="005D4F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F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4F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F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F6C"/>
    <w:pPr>
      <w:spacing w:line="240" w:lineRule="auto"/>
      <w:ind w:firstLine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F6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F6C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4F6C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4F6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4F6C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4F6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A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9F6A6A"/>
    <w:rsid w:val="009B6BB3"/>
    <w:rsid w:val="009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3794B5E1A6427C888007CB6CB19418">
    <w:name w:val="733794B5E1A6427C888007CB6CB19418"/>
    <w:rsid w:val="009F6A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E71D-2F62-4711-A656-258F69A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2010-10-08T07:56:00Z</dcterms:created>
  <dcterms:modified xsi:type="dcterms:W3CDTF">2010-10-12T08:16:00Z</dcterms:modified>
</cp:coreProperties>
</file>